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F41F5B">
      <w:pPr>
        <w:outlineLvl w:val="0"/>
      </w:pPr>
      <w:r>
        <w:t xml:space="preserve"> R O M Â N I A</w:t>
      </w:r>
    </w:p>
    <w:p w14:paraId="0E0BCBA4">
      <w:pPr>
        <w:outlineLvl w:val="0"/>
      </w:pPr>
      <w:r>
        <w:t>JUDEŢUL  VASLUI</w:t>
      </w:r>
    </w:p>
    <w:p w14:paraId="6DC82E8E">
      <w:r>
        <w:t>COMUNA TĂTĂRĂNI</w:t>
      </w:r>
    </w:p>
    <w:p w14:paraId="55FE08A7">
      <w:r>
        <w:t>Consiliul local</w:t>
      </w:r>
    </w:p>
    <w:p w14:paraId="20B8AD55">
      <w:pPr>
        <w:rPr>
          <w:color w:val="FF0000"/>
        </w:rPr>
      </w:pPr>
    </w:p>
    <w:p w14:paraId="5DEA6328">
      <w:pPr>
        <w:jc w:val="center"/>
        <w:outlineLvl w:val="0"/>
        <w:rPr>
          <w:u w:val="single"/>
        </w:rPr>
      </w:pPr>
      <w:r>
        <w:rPr>
          <w:u w:val="single"/>
        </w:rPr>
        <w:t>PROCES – VERBAL</w:t>
      </w:r>
    </w:p>
    <w:p w14:paraId="5D2C520B">
      <w:pPr>
        <w:ind w:firstLine="851"/>
        <w:jc w:val="center"/>
      </w:pPr>
      <w:r>
        <w:t xml:space="preserve">Încheiat astǎzi, </w:t>
      </w:r>
      <w:r>
        <w:rPr>
          <w:rFonts w:hint="default"/>
          <w:lang w:val="ro-RO"/>
        </w:rPr>
        <w:t>20 noiembrie</w:t>
      </w:r>
      <w:r>
        <w:t xml:space="preserve"> 2024, în şedinţa </w:t>
      </w:r>
      <w:r>
        <w:rPr>
          <w:rFonts w:hint="default"/>
          <w:lang w:val="ro-RO"/>
        </w:rPr>
        <w:t>extra</w:t>
      </w:r>
      <w:r>
        <w:t>ordinară a Consiliului local al Comunei Tǎtǎrǎni, Judeţul Vaslui</w:t>
      </w:r>
    </w:p>
    <w:p w14:paraId="357F2C7D">
      <w:pPr>
        <w:ind w:firstLine="851"/>
        <w:jc w:val="both"/>
        <w:rPr>
          <w:b/>
          <w:sz w:val="20"/>
          <w:szCs w:val="20"/>
          <w:highlight w:val="yellow"/>
        </w:rPr>
      </w:pPr>
    </w:p>
    <w:p w14:paraId="73E372BB">
      <w:pPr>
        <w:ind w:firstLine="851"/>
        <w:jc w:val="both"/>
        <w:rPr>
          <w:sz w:val="24"/>
          <w:szCs w:val="24"/>
        </w:rPr>
      </w:pPr>
      <w:r>
        <w:rPr>
          <w:sz w:val="24"/>
          <w:szCs w:val="24"/>
        </w:rPr>
        <w:t xml:space="preserve">Convocarea Consiliului local Tǎtǎrǎni în şedinţa ordinară de la sediul sãu din sat Tãtãrãni, Comuna Tãtãrãni, Județul Vaslui, s-a fãcut prin Dispoziţia nr. </w:t>
      </w:r>
      <w:r>
        <w:rPr>
          <w:rFonts w:hint="default"/>
          <w:sz w:val="24"/>
          <w:szCs w:val="24"/>
          <w:lang w:val="ro-RO"/>
        </w:rPr>
        <w:t>284</w:t>
      </w:r>
      <w:r>
        <w:rPr>
          <w:sz w:val="24"/>
          <w:szCs w:val="24"/>
        </w:rPr>
        <w:t xml:space="preserve"> din </w:t>
      </w:r>
      <w:r>
        <w:rPr>
          <w:rFonts w:hint="default"/>
          <w:sz w:val="24"/>
          <w:szCs w:val="24"/>
          <w:lang w:val="ro-RO"/>
        </w:rPr>
        <w:t>18.11</w:t>
      </w:r>
      <w:r>
        <w:rPr>
          <w:sz w:val="24"/>
          <w:szCs w:val="24"/>
        </w:rPr>
        <w:t xml:space="preserve">.2024 emisã de Primarul Comunei Tǎtǎrǎni, în conformitate cu prevederile art. 155 alin (1) lit. d) din OUG 57/2019 privind Codul Administrativ, cu modificările şi completãrile ulterioare. </w:t>
      </w:r>
    </w:p>
    <w:p w14:paraId="20F9D2C4">
      <w:pPr>
        <w:ind w:firstLine="851"/>
        <w:jc w:val="both"/>
        <w:rPr>
          <w:sz w:val="24"/>
          <w:szCs w:val="24"/>
        </w:rPr>
      </w:pPr>
      <w:r>
        <w:rPr>
          <w:sz w:val="24"/>
          <w:szCs w:val="24"/>
        </w:rPr>
        <w:t>Şedinţa este deschisã de cãtre do</w:t>
      </w:r>
      <w:r>
        <w:rPr>
          <w:rFonts w:hint="default"/>
          <w:sz w:val="24"/>
          <w:szCs w:val="24"/>
          <w:lang w:val="ro-RO"/>
        </w:rPr>
        <w:t>mnul</w:t>
      </w:r>
      <w:r>
        <w:rPr>
          <w:sz w:val="24"/>
          <w:szCs w:val="24"/>
        </w:rPr>
        <w:t xml:space="preserve"> consilier </w:t>
      </w:r>
      <w:r>
        <w:rPr>
          <w:rFonts w:hint="default"/>
          <w:sz w:val="24"/>
          <w:szCs w:val="24"/>
          <w:lang w:val="ro-RO"/>
        </w:rPr>
        <w:t>Hâncu Costache</w:t>
      </w:r>
      <w:r>
        <w:rPr>
          <w:sz w:val="24"/>
          <w:szCs w:val="24"/>
        </w:rPr>
        <w:t>, preşedinte de şedinţã, care dã cuvântul doamnei secretar general al comunei, doamna Idriceanu Iuliana Mariana.</w:t>
      </w:r>
    </w:p>
    <w:p w14:paraId="6C66B36F">
      <w:pPr>
        <w:jc w:val="both"/>
        <w:rPr>
          <w:sz w:val="24"/>
          <w:szCs w:val="24"/>
        </w:rPr>
      </w:pPr>
    </w:p>
    <w:p w14:paraId="33865CC9">
      <w:pPr>
        <w:ind w:firstLine="851"/>
        <w:jc w:val="both"/>
        <w:rPr>
          <w:sz w:val="24"/>
          <w:szCs w:val="24"/>
        </w:rPr>
      </w:pPr>
      <w:r>
        <w:rPr>
          <w:sz w:val="24"/>
          <w:szCs w:val="24"/>
        </w:rPr>
        <w:t xml:space="preserve">Doamna Idriceanu Iuliana Mariana constatã cã la şedinţã domnii consilieri sunt prezenţi în numãr de </w:t>
      </w:r>
      <w:r>
        <w:rPr>
          <w:rFonts w:hint="default"/>
          <w:sz w:val="24"/>
          <w:szCs w:val="24"/>
          <w:lang w:val="ro-RO"/>
        </w:rPr>
        <w:t>8</w:t>
      </w:r>
      <w:r>
        <w:rPr>
          <w:sz w:val="24"/>
          <w:szCs w:val="24"/>
        </w:rPr>
        <w:t xml:space="preserve"> consilieri cậţi compun Consiliul local, lipsind </w:t>
      </w:r>
      <w:r>
        <w:rPr>
          <w:rFonts w:hint="default"/>
          <w:sz w:val="24"/>
          <w:szCs w:val="24"/>
          <w:lang w:val="ro-RO"/>
        </w:rPr>
        <w:t xml:space="preserve">doamna consilier Vîrnă Elena Mădălina, </w:t>
      </w:r>
      <w:r>
        <w:rPr>
          <w:sz w:val="24"/>
          <w:szCs w:val="24"/>
        </w:rPr>
        <w:t xml:space="preserve">domnul consilier </w:t>
      </w:r>
      <w:r>
        <w:rPr>
          <w:rFonts w:hint="default"/>
          <w:sz w:val="24"/>
          <w:szCs w:val="24"/>
          <w:lang w:val="ro-RO"/>
        </w:rPr>
        <w:t>Barbu Ștefan și domnul consilier Deciu Vlad - Iulian</w:t>
      </w:r>
      <w:r>
        <w:rPr>
          <w:sz w:val="24"/>
          <w:szCs w:val="24"/>
        </w:rPr>
        <w:t>.</w:t>
      </w:r>
    </w:p>
    <w:p w14:paraId="02A9C037">
      <w:pPr>
        <w:ind w:firstLine="851"/>
        <w:jc w:val="both"/>
        <w:rPr>
          <w:sz w:val="24"/>
          <w:szCs w:val="24"/>
        </w:rPr>
      </w:pPr>
      <w:r>
        <w:rPr>
          <w:sz w:val="24"/>
          <w:szCs w:val="24"/>
        </w:rPr>
        <w:t>În conformitate cu art. 137 alin. (1) din OUG 57/2019 privind Codul Administrativ cu modificările şi completãrile ulterioare, şedinţa este legal constituitã.</w:t>
      </w:r>
    </w:p>
    <w:p w14:paraId="161822E5">
      <w:pPr>
        <w:ind w:firstLine="851"/>
        <w:jc w:val="both"/>
        <w:rPr>
          <w:sz w:val="24"/>
          <w:szCs w:val="24"/>
        </w:rPr>
      </w:pPr>
      <w:r>
        <w:rPr>
          <w:sz w:val="24"/>
          <w:szCs w:val="24"/>
        </w:rPr>
        <w:t>La şedinţǎ mai participǎ domnul primar al comunei Tătărăni, Ion Gentimir, doamna Idriceanu Iuliana Mariana, secretar general al comunei, doamna Neacșu Luminița, referent în cadrul Compartimentului Financiar Contabilitate și Resurse Umane, responsabil ITL.</w:t>
      </w:r>
    </w:p>
    <w:p w14:paraId="765424DF">
      <w:pPr>
        <w:ind w:firstLine="851"/>
        <w:jc w:val="both"/>
        <w:rPr>
          <w:sz w:val="24"/>
          <w:szCs w:val="24"/>
        </w:rPr>
      </w:pPr>
    </w:p>
    <w:p w14:paraId="77A84D08">
      <w:pPr>
        <w:jc w:val="both"/>
        <w:rPr>
          <w:sz w:val="24"/>
          <w:szCs w:val="24"/>
        </w:rPr>
      </w:pPr>
    </w:p>
    <w:p w14:paraId="65DC51E0">
      <w:pPr>
        <w:ind w:firstLine="708"/>
        <w:jc w:val="both"/>
        <w:rPr>
          <w:sz w:val="24"/>
          <w:szCs w:val="24"/>
          <w:lang w:eastAsia="ro-RO"/>
        </w:rPr>
      </w:pPr>
      <w:r>
        <w:rPr>
          <w:sz w:val="24"/>
          <w:szCs w:val="24"/>
        </w:rPr>
        <w:t>Do</w:t>
      </w:r>
      <w:r>
        <w:rPr>
          <w:rFonts w:hint="default"/>
          <w:sz w:val="24"/>
          <w:szCs w:val="24"/>
          <w:lang w:val="ro-RO"/>
        </w:rPr>
        <w:t>mnul</w:t>
      </w:r>
      <w:r>
        <w:rPr>
          <w:sz w:val="24"/>
          <w:szCs w:val="24"/>
        </w:rPr>
        <w:t xml:space="preserve"> </w:t>
      </w:r>
      <w:r>
        <w:rPr>
          <w:sz w:val="24"/>
          <w:szCs w:val="24"/>
        </w:rPr>
        <w:t xml:space="preserve">consilier </w:t>
      </w:r>
      <w:r>
        <w:rPr>
          <w:rFonts w:hint="default"/>
          <w:sz w:val="24"/>
          <w:szCs w:val="24"/>
          <w:lang w:val="ro-RO"/>
        </w:rPr>
        <w:t>Hâncu Costache</w:t>
      </w:r>
      <w:r>
        <w:rPr>
          <w:sz w:val="24"/>
          <w:szCs w:val="24"/>
          <w:lang w:eastAsia="ro-RO"/>
        </w:rPr>
        <w:t>, președinte de ședință menționează că ordinea de zi este urmãtoarea:</w:t>
      </w:r>
    </w:p>
    <w:p w14:paraId="78613347">
      <w:pPr>
        <w:jc w:val="both"/>
        <w:rPr>
          <w:color w:val="FF0000"/>
          <w:sz w:val="24"/>
          <w:szCs w:val="24"/>
        </w:rPr>
      </w:pPr>
    </w:p>
    <w:p w14:paraId="3E70FE3F">
      <w:pPr>
        <w:pStyle w:val="19"/>
        <w:ind w:firstLine="708"/>
        <w:rPr>
          <w:rFonts w:eastAsia="Calibri"/>
          <w:u w:val="single"/>
        </w:rPr>
      </w:pPr>
      <w:r>
        <w:rPr>
          <w:b/>
          <w:sz w:val="24"/>
          <w:szCs w:val="24"/>
          <w:u w:val="single"/>
        </w:rPr>
        <w:t>1</w:t>
      </w:r>
      <w:r>
        <w:rPr>
          <w:sz w:val="24"/>
          <w:szCs w:val="24"/>
          <w:u w:val="single"/>
          <w:lang w:eastAsia="ro-RO"/>
        </w:rPr>
        <w:t xml:space="preserve"> .</w:t>
      </w:r>
      <w:r>
        <w:rPr>
          <w:sz w:val="24"/>
          <w:szCs w:val="24"/>
          <w:u w:val="single"/>
        </w:rPr>
        <w:t xml:space="preserve"> PROIECT DE HOTARARE </w:t>
      </w:r>
      <w:r>
        <w:rPr>
          <w:rFonts w:eastAsia="Calibri"/>
          <w:u w:val="single"/>
        </w:rPr>
        <w:t>privind modificarea și  completarea H.C.L  nr. 57 din 26.09.2024  privind  instituirea unor măsuri fiscale și aprobarea procedurii de anulare a accesoriilor aferente obligațiilor bugetare principale restante la data de 31 august 2024 inclusiv, datorate bugetului local de către contribuabili, persoane fizice și juridice de pe raza administrativ-teritorială a comunei Tătărăni, județul Vaslui, conform OUG nr. 107/2024 pentru reglementarea unor măsuri fiscal - bugetare în domeniul gestionării creanţelor bugetare şi a deficitului bugetar pentru bugetul general consolidat al României în anul 2024, precum şi pentru modificarea şi completarea unor acte normative, conform  O.U.G  nr. 112  din 23.09.2024</w:t>
      </w:r>
    </w:p>
    <w:p w14:paraId="371AABF2">
      <w:pPr>
        <w:pStyle w:val="19"/>
        <w:jc w:val="both"/>
        <w:rPr>
          <w:sz w:val="24"/>
          <w:szCs w:val="24"/>
          <w:lang w:eastAsia="ro-RO"/>
        </w:rPr>
      </w:pPr>
    </w:p>
    <w:p w14:paraId="691A3E03">
      <w:pPr>
        <w:rPr>
          <w:sz w:val="24"/>
          <w:szCs w:val="24"/>
          <w:lang w:eastAsia="ro-RO"/>
        </w:rPr>
      </w:pPr>
    </w:p>
    <w:p w14:paraId="1A74FA6D">
      <w:pPr>
        <w:ind w:firstLine="708"/>
        <w:jc w:val="both"/>
        <w:rPr>
          <w:sz w:val="24"/>
          <w:szCs w:val="24"/>
        </w:rPr>
      </w:pPr>
      <w:r>
        <w:rPr>
          <w:sz w:val="24"/>
          <w:szCs w:val="24"/>
        </w:rPr>
        <w:t xml:space="preserve">Se supune votului ordinea de zi, aceasta fiind aprobatã cu un numãr de </w:t>
      </w:r>
      <w:r>
        <w:rPr>
          <w:rFonts w:hint="default"/>
          <w:sz w:val="24"/>
          <w:szCs w:val="24"/>
          <w:lang w:val="ro-RO"/>
        </w:rPr>
        <w:t>8</w:t>
      </w:r>
      <w:r>
        <w:rPr>
          <w:sz w:val="24"/>
          <w:szCs w:val="24"/>
        </w:rPr>
        <w:t xml:space="preserve"> voturi exprimate deschis.</w:t>
      </w:r>
    </w:p>
    <w:p w14:paraId="7D4D9FB4">
      <w:pPr>
        <w:jc w:val="both"/>
        <w:rPr>
          <w:color w:val="FF0000"/>
          <w:sz w:val="24"/>
          <w:szCs w:val="24"/>
        </w:rPr>
      </w:pPr>
    </w:p>
    <w:p w14:paraId="3C0AD0AA">
      <w:pPr>
        <w:ind w:firstLine="720"/>
        <w:jc w:val="both"/>
        <w:rPr>
          <w:b/>
          <w:sz w:val="24"/>
          <w:szCs w:val="24"/>
        </w:rPr>
      </w:pPr>
      <w:r>
        <w:rPr>
          <w:b/>
          <w:sz w:val="24"/>
          <w:szCs w:val="24"/>
          <w:u w:val="single"/>
        </w:rPr>
        <w:t>Se trece la punctul nr. 1 de pe ordinea de zi</w:t>
      </w:r>
      <w:r>
        <w:rPr>
          <w:sz w:val="24"/>
          <w:szCs w:val="24"/>
        </w:rPr>
        <w:t xml:space="preserve"> şi se dã cuvântul domnului primar  </w:t>
      </w:r>
      <w:r>
        <w:rPr>
          <w:sz w:val="24"/>
          <w:szCs w:val="24"/>
          <w:lang w:eastAsia="ro-RO"/>
        </w:rPr>
        <w:t>Ion Gentimir</w:t>
      </w:r>
      <w:r>
        <w:rPr>
          <w:sz w:val="24"/>
          <w:szCs w:val="24"/>
        </w:rPr>
        <w:t xml:space="preserve"> pentru a prezenta Referatul de aprobare, dupã care doamna </w:t>
      </w:r>
      <w:r>
        <w:rPr>
          <w:rFonts w:hint="default"/>
          <w:sz w:val="24"/>
          <w:szCs w:val="24"/>
          <w:lang w:val="ro-RO"/>
        </w:rPr>
        <w:t>Neacșu Luminița-referent în</w:t>
      </w:r>
      <w:r>
        <w:rPr>
          <w:sz w:val="24"/>
          <w:szCs w:val="24"/>
        </w:rPr>
        <w:t xml:space="preserve"> Compartiment</w:t>
      </w:r>
      <w:r>
        <w:rPr>
          <w:rFonts w:hint="default"/>
          <w:sz w:val="24"/>
          <w:szCs w:val="24"/>
          <w:lang w:val="ro-RO"/>
        </w:rPr>
        <w:t>ul</w:t>
      </w:r>
      <w:r>
        <w:rPr>
          <w:sz w:val="24"/>
          <w:szCs w:val="24"/>
        </w:rPr>
        <w:t xml:space="preserve"> Financiar Contabilitate și Resurse Umane, </w:t>
      </w:r>
      <w:r>
        <w:rPr>
          <w:rFonts w:hint="default"/>
          <w:sz w:val="24"/>
          <w:szCs w:val="24"/>
          <w:lang w:val="ro-RO"/>
        </w:rPr>
        <w:t xml:space="preserve">care </w:t>
      </w:r>
      <w:r>
        <w:rPr>
          <w:sz w:val="24"/>
          <w:szCs w:val="24"/>
        </w:rPr>
        <w:t>prezintǎ Raportul de Specialitate. Apoi se prezintã avizele comisiilor de specialitate.</w:t>
      </w:r>
    </w:p>
    <w:p w14:paraId="375460F6">
      <w:pPr>
        <w:ind w:firstLine="720"/>
        <w:jc w:val="both"/>
        <w:rPr>
          <w:b/>
          <w:sz w:val="24"/>
          <w:szCs w:val="24"/>
        </w:rPr>
      </w:pPr>
      <w:r>
        <w:rPr>
          <w:sz w:val="24"/>
          <w:szCs w:val="24"/>
        </w:rPr>
        <w:t>Domnu</w:t>
      </w:r>
      <w:r>
        <w:rPr>
          <w:rFonts w:hint="default"/>
          <w:sz w:val="24"/>
          <w:szCs w:val="24"/>
          <w:lang w:val="ro-RO"/>
        </w:rPr>
        <w:t>l</w:t>
      </w:r>
      <w:r>
        <w:rPr>
          <w:sz w:val="24"/>
          <w:szCs w:val="24"/>
        </w:rPr>
        <w:t xml:space="preserve"> </w:t>
      </w:r>
      <w:r>
        <w:rPr>
          <w:rFonts w:hint="default"/>
          <w:sz w:val="24"/>
          <w:szCs w:val="24"/>
          <w:lang w:val="ro-RO"/>
        </w:rPr>
        <w:t>președinte de ședință</w:t>
      </w:r>
      <w:r>
        <w:rPr>
          <w:sz w:val="24"/>
          <w:szCs w:val="24"/>
        </w:rPr>
        <w:t xml:space="preserve"> dã citire </w:t>
      </w:r>
      <w:r>
        <w:rPr>
          <w:sz w:val="24"/>
          <w:szCs w:val="24"/>
          <w:u w:val="single"/>
          <w:lang w:val="en-US" w:eastAsia="ro-RO"/>
        </w:rPr>
        <w:t xml:space="preserve">Proiectului  de  hotărâre </w:t>
      </w:r>
      <w:r>
        <w:rPr>
          <w:sz w:val="24"/>
          <w:szCs w:val="24"/>
          <w:u w:val="single"/>
        </w:rPr>
        <w:t xml:space="preserve">privind </w:t>
      </w:r>
      <w:r>
        <w:rPr>
          <w:rFonts w:eastAsia="Calibri"/>
          <w:u w:val="single"/>
        </w:rPr>
        <w:t xml:space="preserve"> modificarea și  completarea H.C.L  nr. 57 din 26.09.2024  privind  instituirea unor măsuri fiscale și aprobarea procedurii de anulare a accesoriilor aferente obligațiilor bugetare principale restante la data de 31 august 2024 inclusiv, datorate bugetului local de către contribuabili, persoane fizice și juridice de pe raza administrativ-teritorială a comunei Tătărăni, județul Vaslui, conform OUG nr. 107/2024 pentru reglementarea unor măsuri fiscal - bugetare în domeniul gestionării creanţelor bugetare şi a deficitului bugetar pentru bugetul general consolidat al României în anul 2024, precum şi pentru modificarea şi completarea unor acte normative, conform  O.U.G  nr. 112  din 23.09.2024</w:t>
      </w:r>
      <w:r>
        <w:rPr>
          <w:rFonts w:eastAsiaTheme="minorEastAsia"/>
          <w:sz w:val="24"/>
          <w:szCs w:val="24"/>
          <w:lang w:eastAsia="ro-RO"/>
        </w:rPr>
        <w:t>, după care se trece la discuții.</w:t>
      </w:r>
    </w:p>
    <w:p w14:paraId="437FB9DE">
      <w:pPr>
        <w:ind w:firstLine="708"/>
        <w:jc w:val="both"/>
        <w:rPr>
          <w:sz w:val="24"/>
          <w:szCs w:val="24"/>
        </w:rPr>
      </w:pPr>
    </w:p>
    <w:p w14:paraId="4598F7FE">
      <w:pPr>
        <w:ind w:firstLine="708"/>
        <w:jc w:val="both"/>
        <w:rPr>
          <w:rFonts w:hint="default"/>
          <w:sz w:val="24"/>
          <w:szCs w:val="24"/>
          <w:lang w:val="ro-RO"/>
        </w:rPr>
      </w:pPr>
      <w:r>
        <w:rPr>
          <w:rFonts w:hint="default"/>
          <w:sz w:val="24"/>
          <w:szCs w:val="24"/>
          <w:lang w:val="ro-RO"/>
        </w:rPr>
        <w:t xml:space="preserve">Doamna Neacșu Lumininița: ”HCL nr.57/26.09.2024 erau aprobate doar majorările...era ambiguă Ordonanța de Urgență nr.112/23.09.2024. Amnistia fiscală referitoare la 50% la debitorii care au până în 5000 de lei și reducerea de 25% la debitorii care au peste 5000 de lei. </w:t>
      </w:r>
    </w:p>
    <w:p w14:paraId="2F623786">
      <w:pPr>
        <w:ind w:firstLine="708"/>
        <w:jc w:val="both"/>
        <w:rPr>
          <w:rFonts w:hint="default"/>
          <w:sz w:val="24"/>
          <w:szCs w:val="24"/>
          <w:lang w:val="ro-RO"/>
        </w:rPr>
      </w:pPr>
      <w:r>
        <w:rPr>
          <w:rFonts w:hint="default"/>
          <w:sz w:val="24"/>
          <w:szCs w:val="24"/>
          <w:lang w:val="ro-RO"/>
        </w:rPr>
        <w:t>Domnul consilier Adrian Munteanu: ”El plătește 50% din debit, din penalități sau din debit?”</w:t>
      </w:r>
    </w:p>
    <w:p w14:paraId="4B65A11D">
      <w:pPr>
        <w:ind w:firstLine="708"/>
        <w:jc w:val="both"/>
        <w:rPr>
          <w:rFonts w:hint="default"/>
          <w:sz w:val="24"/>
          <w:szCs w:val="24"/>
          <w:lang w:val="ro-RO"/>
        </w:rPr>
      </w:pPr>
      <w:r>
        <w:rPr>
          <w:rFonts w:hint="default"/>
          <w:sz w:val="24"/>
          <w:szCs w:val="24"/>
          <w:lang w:val="ro-RO"/>
        </w:rPr>
        <w:t>Doamna Neacșu Lumininița: ”Din penalități și din debitul curent. Și am actualizat și procedura. Notificările se depun la primărie până pe 25.11.2024. Iar de plătit se poate plăti până în luna decembrie.”</w:t>
      </w:r>
    </w:p>
    <w:p w14:paraId="6D4C3024">
      <w:pPr>
        <w:ind w:firstLine="708"/>
        <w:jc w:val="both"/>
        <w:rPr>
          <w:rFonts w:hint="default"/>
          <w:sz w:val="24"/>
          <w:szCs w:val="24"/>
          <w:lang w:val="ro-RO"/>
        </w:rPr>
      </w:pPr>
      <w:r>
        <w:rPr>
          <w:rFonts w:hint="default"/>
          <w:sz w:val="24"/>
          <w:szCs w:val="24"/>
          <w:lang w:val="ro-RO"/>
        </w:rPr>
        <w:t>Domnul consilier Adrian Munteanu: ”A venit cineva să plătească?”</w:t>
      </w:r>
    </w:p>
    <w:p w14:paraId="1B76905B">
      <w:pPr>
        <w:ind w:firstLine="708"/>
        <w:jc w:val="both"/>
        <w:rPr>
          <w:sz w:val="24"/>
          <w:szCs w:val="24"/>
        </w:rPr>
      </w:pPr>
      <w:r>
        <w:rPr>
          <w:rFonts w:hint="default"/>
          <w:sz w:val="24"/>
          <w:szCs w:val="24"/>
          <w:lang w:val="ro-RO"/>
        </w:rPr>
        <w:t>Doamna Neacșu Lumininița: ”Sunt câteva notificări.”</w:t>
      </w:r>
    </w:p>
    <w:p w14:paraId="62353694">
      <w:pPr>
        <w:ind w:firstLine="708"/>
        <w:jc w:val="both"/>
        <w:rPr>
          <w:sz w:val="24"/>
          <w:szCs w:val="24"/>
        </w:rPr>
      </w:pPr>
    </w:p>
    <w:p w14:paraId="3CAD7076">
      <w:pPr>
        <w:ind w:firstLine="708"/>
        <w:jc w:val="both"/>
        <w:rPr>
          <w:sz w:val="24"/>
          <w:szCs w:val="24"/>
        </w:rPr>
      </w:pPr>
    </w:p>
    <w:p w14:paraId="74F72971">
      <w:pPr>
        <w:ind w:firstLine="708"/>
        <w:jc w:val="both"/>
        <w:rPr>
          <w:sz w:val="24"/>
          <w:szCs w:val="24"/>
        </w:rPr>
      </w:pPr>
      <w:r>
        <w:rPr>
          <w:sz w:val="24"/>
          <w:szCs w:val="24"/>
        </w:rPr>
        <w:t>Nemaifiind alte discuţii, d</w:t>
      </w:r>
      <w:r>
        <w:rPr>
          <w:rFonts w:hint="default"/>
          <w:sz w:val="24"/>
          <w:szCs w:val="24"/>
          <w:lang w:val="ro-RO"/>
        </w:rPr>
        <w:t>omnul consilier Hâncu Costace</w:t>
      </w:r>
      <w:r>
        <w:rPr>
          <w:sz w:val="24"/>
          <w:szCs w:val="24"/>
        </w:rPr>
        <w:t>, președinte de ședință supune votului punctul nr. 1 de pe ordinea de zi, pe articole, astfel:</w:t>
      </w:r>
    </w:p>
    <w:p w14:paraId="2A22C0EA">
      <w:pPr>
        <w:jc w:val="both"/>
        <w:rPr>
          <w:sz w:val="24"/>
          <w:szCs w:val="24"/>
        </w:rPr>
      </w:pPr>
    </w:p>
    <w:p w14:paraId="27C0AE00">
      <w:pPr>
        <w:ind w:firstLine="720"/>
        <w:jc w:val="both"/>
        <w:rPr>
          <w:sz w:val="24"/>
          <w:szCs w:val="24"/>
        </w:rPr>
      </w:pPr>
      <w:r>
        <w:rPr>
          <w:sz w:val="24"/>
          <w:szCs w:val="24"/>
        </w:rPr>
        <w:t xml:space="preserve">Se supune votului art. 1 care este aprobat cu 9 voturi ,,pentru” </w:t>
      </w:r>
    </w:p>
    <w:p w14:paraId="5FFCF50B">
      <w:pPr>
        <w:ind w:firstLine="720"/>
        <w:jc w:val="both"/>
        <w:rPr>
          <w:sz w:val="24"/>
          <w:szCs w:val="24"/>
        </w:rPr>
      </w:pPr>
      <w:r>
        <w:rPr>
          <w:sz w:val="24"/>
          <w:szCs w:val="24"/>
        </w:rPr>
        <w:t xml:space="preserve">Se supune votului art. 2 care este aprobat cu 9 voturi ,,pentru” </w:t>
      </w:r>
    </w:p>
    <w:p w14:paraId="26C1C6E2">
      <w:pPr>
        <w:ind w:firstLine="720"/>
        <w:jc w:val="both"/>
        <w:rPr>
          <w:sz w:val="24"/>
          <w:szCs w:val="24"/>
        </w:rPr>
      </w:pPr>
      <w:r>
        <w:rPr>
          <w:sz w:val="24"/>
          <w:szCs w:val="24"/>
        </w:rPr>
        <w:t xml:space="preserve">Se supune votului art. 3 care este aprobat cu 9 voturi ,,pentru” </w:t>
      </w:r>
    </w:p>
    <w:p w14:paraId="0F59C6E6">
      <w:pPr>
        <w:ind w:firstLine="720"/>
        <w:jc w:val="both"/>
        <w:rPr>
          <w:sz w:val="24"/>
          <w:szCs w:val="24"/>
        </w:rPr>
      </w:pPr>
      <w:r>
        <w:rPr>
          <w:sz w:val="24"/>
          <w:szCs w:val="24"/>
        </w:rPr>
        <w:t xml:space="preserve">Se supune votului art. 4 care este aprobat cu 9 voturi ,,pentru” </w:t>
      </w:r>
    </w:p>
    <w:p w14:paraId="0350694F">
      <w:pPr>
        <w:ind w:firstLine="720"/>
        <w:jc w:val="both"/>
        <w:rPr>
          <w:sz w:val="24"/>
          <w:szCs w:val="24"/>
        </w:rPr>
      </w:pPr>
      <w:r>
        <w:rPr>
          <w:sz w:val="24"/>
          <w:szCs w:val="24"/>
        </w:rPr>
        <w:t xml:space="preserve">Se supune votului art. </w:t>
      </w:r>
      <w:r>
        <w:rPr>
          <w:rFonts w:hint="default"/>
          <w:sz w:val="24"/>
          <w:szCs w:val="24"/>
          <w:lang w:val="ro-RO"/>
        </w:rPr>
        <w:t>5</w:t>
      </w:r>
      <w:r>
        <w:rPr>
          <w:sz w:val="24"/>
          <w:szCs w:val="24"/>
        </w:rPr>
        <w:t xml:space="preserve"> care este aprobat cu 9 voturi ,,pentru” </w:t>
      </w:r>
    </w:p>
    <w:p w14:paraId="5C5F5939">
      <w:pPr>
        <w:ind w:firstLine="720"/>
        <w:jc w:val="both"/>
        <w:rPr>
          <w:sz w:val="24"/>
          <w:szCs w:val="24"/>
        </w:rPr>
      </w:pPr>
      <w:r>
        <w:rPr>
          <w:sz w:val="24"/>
          <w:szCs w:val="24"/>
        </w:rPr>
        <w:t xml:space="preserve">Se supune votului art. </w:t>
      </w:r>
      <w:r>
        <w:rPr>
          <w:rFonts w:hint="default"/>
          <w:sz w:val="24"/>
          <w:szCs w:val="24"/>
          <w:lang w:val="ro-RO"/>
        </w:rPr>
        <w:t>6</w:t>
      </w:r>
      <w:r>
        <w:rPr>
          <w:sz w:val="24"/>
          <w:szCs w:val="24"/>
        </w:rPr>
        <w:t xml:space="preserve"> care este aprobat cu 9 voturi ,,pentru” </w:t>
      </w:r>
    </w:p>
    <w:p w14:paraId="1B0336CD">
      <w:pPr>
        <w:jc w:val="both"/>
        <w:rPr>
          <w:sz w:val="24"/>
          <w:szCs w:val="24"/>
        </w:rPr>
      </w:pPr>
    </w:p>
    <w:p w14:paraId="2277E8FD">
      <w:pPr>
        <w:ind w:firstLine="708"/>
        <w:jc w:val="both"/>
        <w:rPr>
          <w:rFonts w:hint="default"/>
          <w:sz w:val="24"/>
          <w:szCs w:val="24"/>
          <w:lang w:val="ro-RO"/>
        </w:rPr>
      </w:pPr>
      <w:r>
        <w:rPr>
          <w:sz w:val="24"/>
          <w:szCs w:val="24"/>
        </w:rPr>
        <w:t xml:space="preserve">Se supune votului proiectul de hotãrâre de la punctul numãrul 1 din ordinea de zi care este aprobat cu </w:t>
      </w:r>
      <w:r>
        <w:rPr>
          <w:rFonts w:hint="default"/>
          <w:sz w:val="24"/>
          <w:szCs w:val="24"/>
          <w:lang w:val="ro-RO"/>
        </w:rPr>
        <w:t>8</w:t>
      </w:r>
      <w:r>
        <w:rPr>
          <w:sz w:val="24"/>
          <w:szCs w:val="24"/>
        </w:rPr>
        <w:t xml:space="preserve"> voturi ,, pentru</w:t>
      </w:r>
      <w:r>
        <w:rPr>
          <w:sz w:val="24"/>
          <w:szCs w:val="24"/>
          <w:lang w:val="ro-RO"/>
        </w:rPr>
        <w:t>”</w:t>
      </w:r>
    </w:p>
    <w:p w14:paraId="4B4FE96E">
      <w:pPr>
        <w:jc w:val="both"/>
        <w:rPr>
          <w:sz w:val="24"/>
          <w:szCs w:val="24"/>
        </w:rPr>
      </w:pPr>
    </w:p>
    <w:p w14:paraId="629FD3F6">
      <w:pPr>
        <w:jc w:val="both"/>
        <w:rPr>
          <w:sz w:val="24"/>
          <w:szCs w:val="24"/>
        </w:rPr>
      </w:pPr>
    </w:p>
    <w:p w14:paraId="63BA6BE5">
      <w:pPr>
        <w:jc w:val="both"/>
        <w:rPr>
          <w:sz w:val="24"/>
          <w:szCs w:val="24"/>
        </w:rPr>
      </w:pPr>
    </w:p>
    <w:p w14:paraId="4BC38CD8">
      <w:pPr>
        <w:ind w:firstLine="708"/>
        <w:rPr>
          <w:rFonts w:eastAsiaTheme="minorEastAsia"/>
          <w:b/>
          <w:sz w:val="24"/>
          <w:szCs w:val="24"/>
          <w:lang w:eastAsia="ro-RO"/>
        </w:rPr>
      </w:pPr>
    </w:p>
    <w:p w14:paraId="770D1663">
      <w:pPr>
        <w:ind w:left="360"/>
        <w:jc w:val="both"/>
        <w:rPr>
          <w:b/>
          <w:color w:val="FF0000"/>
          <w:sz w:val="24"/>
          <w:szCs w:val="24"/>
        </w:rPr>
      </w:pPr>
    </w:p>
    <w:p w14:paraId="34B3D2D4">
      <w:pPr>
        <w:ind w:left="360"/>
        <w:jc w:val="center"/>
        <w:rPr>
          <w:sz w:val="24"/>
          <w:szCs w:val="24"/>
        </w:rPr>
      </w:pPr>
      <w:r>
        <w:rPr>
          <w:sz w:val="24"/>
          <w:szCs w:val="24"/>
        </w:rPr>
        <w:t>Drept pentru care s-a încheiat prezentul proces-verbal.</w:t>
      </w:r>
    </w:p>
    <w:p w14:paraId="110B28A5">
      <w:pPr>
        <w:ind w:left="360"/>
        <w:jc w:val="center"/>
        <w:rPr>
          <w:sz w:val="24"/>
          <w:szCs w:val="24"/>
        </w:rPr>
      </w:pPr>
    </w:p>
    <w:p w14:paraId="0DF97381">
      <w:pPr>
        <w:ind w:left="360"/>
        <w:jc w:val="center"/>
        <w:rPr>
          <w:sz w:val="24"/>
          <w:szCs w:val="24"/>
        </w:rPr>
      </w:pPr>
    </w:p>
    <w:tbl>
      <w:tblPr>
        <w:tblStyle w:val="9"/>
        <w:tblpPr w:leftFromText="180" w:rightFromText="180" w:vertAnchor="text" w:horzAnchor="margin" w:tblpY="10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48"/>
        <w:gridCol w:w="4434"/>
      </w:tblGrid>
      <w:tr w14:paraId="0565C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48" w:type="dxa"/>
          </w:tcPr>
          <w:p w14:paraId="0454E59D">
            <w:pPr>
              <w:ind w:left="360"/>
              <w:jc w:val="center"/>
              <w:rPr>
                <w:sz w:val="24"/>
                <w:szCs w:val="24"/>
              </w:rPr>
            </w:pPr>
            <w:r>
              <w:rPr>
                <w:sz w:val="24"/>
                <w:szCs w:val="24"/>
              </w:rPr>
              <w:t>PREŞEDINTE,</w:t>
            </w:r>
          </w:p>
          <w:p w14:paraId="0C830C78">
            <w:pPr>
              <w:ind w:left="360"/>
              <w:jc w:val="center"/>
              <w:rPr>
                <w:sz w:val="24"/>
                <w:szCs w:val="24"/>
              </w:rPr>
            </w:pPr>
            <w:r>
              <w:rPr>
                <w:sz w:val="24"/>
                <w:szCs w:val="24"/>
              </w:rPr>
              <w:t>Consilier</w:t>
            </w:r>
          </w:p>
          <w:p w14:paraId="5EF52965">
            <w:pPr>
              <w:jc w:val="center"/>
              <w:rPr>
                <w:rFonts w:hint="default"/>
                <w:sz w:val="24"/>
                <w:szCs w:val="24"/>
                <w:lang w:val="ro-RO"/>
              </w:rPr>
            </w:pPr>
            <w:r>
              <w:rPr>
                <w:rFonts w:hint="default"/>
                <w:sz w:val="24"/>
                <w:szCs w:val="24"/>
                <w:lang w:val="ro-RO"/>
              </w:rPr>
              <w:t xml:space="preserve">Costache </w:t>
            </w:r>
            <w:r>
              <w:rPr>
                <w:rFonts w:hint="default"/>
                <w:sz w:val="24"/>
                <w:szCs w:val="24"/>
                <w:lang w:val="ro-RO"/>
              </w:rPr>
              <w:t xml:space="preserve">HÂNCU </w:t>
            </w:r>
          </w:p>
          <w:p w14:paraId="657F6BA9">
            <w:pPr>
              <w:jc w:val="center"/>
              <w:rPr>
                <w:sz w:val="24"/>
                <w:szCs w:val="24"/>
              </w:rPr>
            </w:pPr>
          </w:p>
        </w:tc>
        <w:tc>
          <w:tcPr>
            <w:tcW w:w="4434" w:type="dxa"/>
          </w:tcPr>
          <w:p w14:paraId="5468985A">
            <w:pPr>
              <w:ind w:left="360"/>
              <w:jc w:val="center"/>
              <w:rPr>
                <w:sz w:val="24"/>
                <w:szCs w:val="24"/>
              </w:rPr>
            </w:pPr>
            <w:r>
              <w:rPr>
                <w:sz w:val="24"/>
                <w:szCs w:val="24"/>
              </w:rPr>
              <w:t xml:space="preserve">SECRETAR GENERAL AL COMUNEI,                                                                        </w:t>
            </w:r>
          </w:p>
          <w:p w14:paraId="5DD047D5">
            <w:pPr>
              <w:ind w:left="360"/>
              <w:jc w:val="center"/>
              <w:rPr>
                <w:sz w:val="24"/>
                <w:szCs w:val="24"/>
              </w:rPr>
            </w:pPr>
            <w:r>
              <w:rPr>
                <w:sz w:val="24"/>
                <w:szCs w:val="24"/>
              </w:rPr>
              <w:t>Iuliana Mariana IDRICEANU</w:t>
            </w:r>
          </w:p>
          <w:p w14:paraId="73316EE5">
            <w:pPr>
              <w:jc w:val="center"/>
              <w:rPr>
                <w:sz w:val="24"/>
                <w:szCs w:val="24"/>
              </w:rPr>
            </w:pPr>
          </w:p>
          <w:p w14:paraId="79E573A9">
            <w:pPr>
              <w:jc w:val="center"/>
              <w:rPr>
                <w:sz w:val="24"/>
                <w:szCs w:val="24"/>
              </w:rPr>
            </w:pPr>
          </w:p>
        </w:tc>
      </w:tr>
    </w:tbl>
    <w:p w14:paraId="30E16587">
      <w:pPr>
        <w:jc w:val="right"/>
        <w:rPr>
          <w:b/>
          <w:sz w:val="24"/>
          <w:szCs w:val="24"/>
        </w:rPr>
      </w:pPr>
    </w:p>
    <w:p w14:paraId="3C9EC5F8">
      <w:pPr>
        <w:jc w:val="right"/>
        <w:rPr>
          <w:b/>
        </w:rPr>
      </w:pPr>
    </w:p>
    <w:p w14:paraId="499F3998">
      <w:pPr>
        <w:jc w:val="right"/>
        <w:rPr>
          <w:b/>
        </w:rPr>
      </w:pPr>
    </w:p>
    <w:p w14:paraId="20688349">
      <w:pPr>
        <w:jc w:val="right"/>
      </w:pPr>
      <w:r>
        <w:t xml:space="preserve">Tătărăni, </w:t>
      </w:r>
      <w:r>
        <w:rPr>
          <w:rFonts w:hint="default"/>
          <w:lang w:val="ro-RO"/>
        </w:rPr>
        <w:t>20</w:t>
      </w:r>
      <w:bookmarkStart w:id="0" w:name="_GoBack"/>
      <w:bookmarkEnd w:id="0"/>
      <w:r>
        <w:rPr>
          <w:rFonts w:hint="default"/>
          <w:lang w:val="ro-RO"/>
        </w:rPr>
        <w:t>.11</w:t>
      </w:r>
      <w:r>
        <w:t>.2024</w:t>
      </w:r>
    </w:p>
    <w:sectPr>
      <w:footerReference r:id="rId5" w:type="default"/>
      <w:pgSz w:w="11906" w:h="16838"/>
      <w:pgMar w:top="1440" w:right="1440" w:bottom="1440" w:left="1440"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12018261"/>
      <w:docPartObj>
        <w:docPartGallery w:val="AutoText"/>
      </w:docPartObj>
    </w:sdtPr>
    <w:sdtContent>
      <w:p w14:paraId="4753D724">
        <w:pPr>
          <w:pStyle w:val="6"/>
          <w:jc w:val="center"/>
        </w:pPr>
        <w:r>
          <w:fldChar w:fldCharType="begin"/>
        </w:r>
        <w:r>
          <w:instrText xml:space="preserve"> PAGE   \* MERGEFORMAT </w:instrText>
        </w:r>
        <w:r>
          <w:fldChar w:fldCharType="separate"/>
        </w:r>
        <w:r>
          <w:t>5</w:t>
        </w:r>
        <w:r>
          <w:fldChar w:fldCharType="end"/>
        </w:r>
      </w:p>
    </w:sdtContent>
  </w:sdt>
  <w:p w14:paraId="4A853D95">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631"/>
    <w:rsid w:val="00193F14"/>
    <w:rsid w:val="0019473A"/>
    <w:rsid w:val="00194A5A"/>
    <w:rsid w:val="00194DE4"/>
    <w:rsid w:val="001961A8"/>
    <w:rsid w:val="0019625B"/>
    <w:rsid w:val="00196496"/>
    <w:rsid w:val="00196FBE"/>
    <w:rsid w:val="001971AC"/>
    <w:rsid w:val="001A0E9E"/>
    <w:rsid w:val="001A102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5756"/>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7AF"/>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3A9"/>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70B"/>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BC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2C24"/>
    <w:rsid w:val="006D40FA"/>
    <w:rsid w:val="006D586F"/>
    <w:rsid w:val="006D58B3"/>
    <w:rsid w:val="006D7093"/>
    <w:rsid w:val="006D70AB"/>
    <w:rsid w:val="006D74CA"/>
    <w:rsid w:val="006E19C3"/>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5F5D"/>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12C1"/>
    <w:rsid w:val="00841819"/>
    <w:rsid w:val="00841923"/>
    <w:rsid w:val="00843F8C"/>
    <w:rsid w:val="00843FAB"/>
    <w:rsid w:val="00844222"/>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2B04"/>
    <w:rsid w:val="008F3020"/>
    <w:rsid w:val="008F3E76"/>
    <w:rsid w:val="008F5A88"/>
    <w:rsid w:val="008F5B60"/>
    <w:rsid w:val="008F61E0"/>
    <w:rsid w:val="008F645F"/>
    <w:rsid w:val="008F6DEE"/>
    <w:rsid w:val="00900305"/>
    <w:rsid w:val="009004FA"/>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532"/>
    <w:rsid w:val="009A781C"/>
    <w:rsid w:val="009B0132"/>
    <w:rsid w:val="009B0F18"/>
    <w:rsid w:val="009B108E"/>
    <w:rsid w:val="009B114C"/>
    <w:rsid w:val="009B1875"/>
    <w:rsid w:val="009B1E43"/>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C16"/>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380A"/>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704"/>
    <w:rsid w:val="00AE491E"/>
    <w:rsid w:val="00AE4C27"/>
    <w:rsid w:val="00AE5B9B"/>
    <w:rsid w:val="00AE7E2A"/>
    <w:rsid w:val="00AF03E6"/>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2A2"/>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1E91"/>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4413"/>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21C"/>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565"/>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5C12"/>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 w:val="325D58A6"/>
    <w:rsid w:val="354251FF"/>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4"/>
      <w:szCs w:val="24"/>
      <w:lang w:val="ro-RO" w:eastAsia="en-US"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Balloon Text"/>
    <w:basedOn w:val="1"/>
    <w:link w:val="17"/>
    <w:semiHidden/>
    <w:unhideWhenUsed/>
    <w:qFormat/>
    <w:uiPriority w:val="99"/>
    <w:rPr>
      <w:rFonts w:ascii="Tahoma" w:hAnsi="Tahoma" w:cs="Tahoma"/>
      <w:sz w:val="16"/>
      <w:szCs w:val="16"/>
    </w:rPr>
  </w:style>
  <w:style w:type="paragraph" w:styleId="5">
    <w:name w:val="Body Text"/>
    <w:basedOn w:val="1"/>
    <w:link w:val="15"/>
    <w:semiHidden/>
    <w:unhideWhenUsed/>
    <w:qFormat/>
    <w:uiPriority w:val="0"/>
    <w:pPr>
      <w:spacing w:after="120"/>
    </w:pPr>
    <w:rPr>
      <w:sz w:val="20"/>
      <w:szCs w:val="20"/>
      <w:lang w:val="en-US"/>
    </w:rPr>
  </w:style>
  <w:style w:type="paragraph" w:styleId="6">
    <w:name w:val="footer"/>
    <w:basedOn w:val="1"/>
    <w:link w:val="14"/>
    <w:unhideWhenUsed/>
    <w:qFormat/>
    <w:uiPriority w:val="99"/>
    <w:pPr>
      <w:tabs>
        <w:tab w:val="center" w:pos="4513"/>
        <w:tab w:val="right" w:pos="9026"/>
      </w:tabs>
    </w:pPr>
  </w:style>
  <w:style w:type="paragraph" w:styleId="7">
    <w:name w:val="header"/>
    <w:basedOn w:val="1"/>
    <w:link w:val="13"/>
    <w:unhideWhenUsed/>
    <w:uiPriority w:val="99"/>
    <w:pPr>
      <w:tabs>
        <w:tab w:val="center" w:pos="4513"/>
        <w:tab w:val="right" w:pos="9026"/>
      </w:tabs>
    </w:pPr>
  </w:style>
  <w:style w:type="character" w:styleId="8">
    <w:name w:val="Strong"/>
    <w:basedOn w:val="2"/>
    <w:qFormat/>
    <w:uiPriority w:val="22"/>
    <w:rPr>
      <w:b/>
      <w:bCs/>
    </w:rPr>
  </w:style>
  <w:style w:type="table" w:styleId="9">
    <w:name w:val="Table Grid"/>
    <w:basedOn w:val="3"/>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Body text (2)_"/>
    <w:link w:val="11"/>
    <w:qFormat/>
    <w:locked/>
    <w:uiPriority w:val="99"/>
    <w:rPr>
      <w:b/>
      <w:bCs/>
      <w:i/>
      <w:iCs/>
      <w:shd w:val="clear" w:color="auto" w:fill="FFFFFF"/>
    </w:rPr>
  </w:style>
  <w:style w:type="paragraph" w:customStyle="1" w:styleId="11">
    <w:name w:val="Body text (2)1"/>
    <w:basedOn w:val="1"/>
    <w:link w:val="10"/>
    <w:qFormat/>
    <w:uiPriority w:val="99"/>
    <w:pPr>
      <w:widowControl w:val="0"/>
      <w:shd w:val="clear" w:color="auto" w:fill="FFFFFF"/>
      <w:spacing w:line="266" w:lineRule="exact"/>
    </w:pPr>
    <w:rPr>
      <w:rFonts w:asciiTheme="minorHAnsi" w:hAnsiTheme="minorHAnsi" w:eastAsiaTheme="minorHAnsi" w:cstheme="minorBidi"/>
      <w:b/>
      <w:bCs/>
      <w:i/>
      <w:iCs/>
      <w:sz w:val="22"/>
      <w:szCs w:val="22"/>
    </w:rPr>
  </w:style>
  <w:style w:type="paragraph" w:styleId="12">
    <w:name w:val="List Paragraph"/>
    <w:basedOn w:val="1"/>
    <w:qFormat/>
    <w:uiPriority w:val="34"/>
    <w:pPr>
      <w:ind w:left="720"/>
      <w:contextualSpacing/>
    </w:pPr>
    <w:rPr>
      <w:lang w:val="en-US"/>
    </w:rPr>
  </w:style>
  <w:style w:type="character" w:customStyle="1" w:styleId="13">
    <w:name w:val="Header Char"/>
    <w:basedOn w:val="2"/>
    <w:link w:val="7"/>
    <w:qFormat/>
    <w:uiPriority w:val="99"/>
    <w:rPr>
      <w:rFonts w:ascii="Times New Roman" w:hAnsi="Times New Roman" w:eastAsia="Times New Roman" w:cs="Times New Roman"/>
      <w:sz w:val="24"/>
      <w:szCs w:val="24"/>
    </w:rPr>
  </w:style>
  <w:style w:type="character" w:customStyle="1" w:styleId="14">
    <w:name w:val="Footer Char"/>
    <w:basedOn w:val="2"/>
    <w:link w:val="6"/>
    <w:qFormat/>
    <w:uiPriority w:val="99"/>
    <w:rPr>
      <w:rFonts w:ascii="Times New Roman" w:hAnsi="Times New Roman" w:eastAsia="Times New Roman" w:cs="Times New Roman"/>
      <w:sz w:val="24"/>
      <w:szCs w:val="24"/>
    </w:rPr>
  </w:style>
  <w:style w:type="character" w:customStyle="1" w:styleId="15">
    <w:name w:val="Body Text Char"/>
    <w:basedOn w:val="2"/>
    <w:link w:val="5"/>
    <w:semiHidden/>
    <w:qFormat/>
    <w:uiPriority w:val="0"/>
    <w:rPr>
      <w:rFonts w:ascii="Times New Roman" w:hAnsi="Times New Roman" w:eastAsia="Times New Roman" w:cs="Times New Roman"/>
      <w:sz w:val="20"/>
      <w:szCs w:val="20"/>
      <w:lang w:val="en-US"/>
    </w:rPr>
  </w:style>
  <w:style w:type="paragraph" w:customStyle="1" w:styleId="16">
    <w:name w:val="Standard"/>
    <w:qFormat/>
    <w:uiPriority w:val="0"/>
    <w:pPr>
      <w:suppressAutoHyphens/>
      <w:autoSpaceDN w:val="0"/>
      <w:spacing w:after="0" w:line="240" w:lineRule="auto"/>
      <w:textAlignment w:val="baseline"/>
    </w:pPr>
    <w:rPr>
      <w:rFonts w:ascii="Times New Roman" w:hAnsi="Times New Roman" w:eastAsia="Times New Roman" w:cs="Times New Roman"/>
      <w:kern w:val="3"/>
      <w:sz w:val="24"/>
      <w:szCs w:val="24"/>
      <w:lang w:val="en-US" w:eastAsia="en-US" w:bidi="ar-SA"/>
    </w:rPr>
  </w:style>
  <w:style w:type="character" w:customStyle="1" w:styleId="17">
    <w:name w:val="Balloon Text Char"/>
    <w:basedOn w:val="2"/>
    <w:link w:val="4"/>
    <w:semiHidden/>
    <w:uiPriority w:val="99"/>
    <w:rPr>
      <w:rFonts w:ascii="Tahoma" w:hAnsi="Tahoma" w:eastAsia="Times New Roman" w:cs="Tahoma"/>
      <w:sz w:val="16"/>
      <w:szCs w:val="16"/>
    </w:rPr>
  </w:style>
  <w:style w:type="paragraph" w:customStyle="1" w:styleId="18">
    <w:name w:val="Default Text"/>
    <w:basedOn w:val="1"/>
    <w:qFormat/>
    <w:uiPriority w:val="0"/>
    <w:pPr>
      <w:autoSpaceDE w:val="0"/>
      <w:autoSpaceDN w:val="0"/>
      <w:adjustRightInd w:val="0"/>
    </w:pPr>
    <w:rPr>
      <w:lang w:val="en-US"/>
    </w:rPr>
  </w:style>
  <w:style w:type="paragraph" w:styleId="19">
    <w:name w:val="No Spacing"/>
    <w:qFormat/>
    <w:uiPriority w:val="1"/>
    <w:pPr>
      <w:spacing w:after="0" w:line="240" w:lineRule="auto"/>
    </w:pPr>
    <w:rPr>
      <w:rFonts w:ascii="Times New Roman" w:hAnsi="Times New Roman" w:eastAsia="Times New Roman" w:cs="Times New Roman"/>
      <w:sz w:val="24"/>
      <w:szCs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BB149F-5CEB-4052-94B0-BE30949114A1}">
  <ds:schemaRefs/>
</ds:datastoreItem>
</file>

<file path=docProps/app.xml><?xml version="1.0" encoding="utf-8"?>
<Properties xmlns="http://schemas.openxmlformats.org/officeDocument/2006/extended-properties" xmlns:vt="http://schemas.openxmlformats.org/officeDocument/2006/docPropsVTypes">
  <Template>Normal.dotm</Template>
  <Company>I</Company>
  <Pages>2</Pages>
  <Words>2396</Words>
  <Characters>13903</Characters>
  <Lines>115</Lines>
  <Paragraphs>32</Paragraphs>
  <TotalTime>32</TotalTime>
  <ScaleCrop>false</ScaleCrop>
  <LinksUpToDate>false</LinksUpToDate>
  <CharactersWithSpaces>16267</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2024-10-02T13:00:00Z</dcterms:created>
  <dc:creator>Windows User</dc:creator>
  <cp:lastModifiedBy>Tatarani</cp:lastModifiedBy>
  <cp:lastPrinted>2024-11-26T12:42:38Z</cp:lastPrinted>
  <dcterms:modified xsi:type="dcterms:W3CDTF">2024-11-26T12:43:27Z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43CFC29ED4874F2F9751F09CC4CD2C45_13</vt:lpwstr>
  </property>
</Properties>
</file>